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2B" w:rsidRDefault="00C5452B" w:rsidP="00C5452B">
      <w:pPr>
        <w:spacing w:line="360" w:lineRule="auto"/>
        <w:ind w:firstLine="709"/>
        <w:jc w:val="both"/>
        <w:rPr>
          <w:rFonts w:ascii="Century" w:hAnsi="Century"/>
        </w:rPr>
      </w:pPr>
      <w:r>
        <w:rPr>
          <w:rFonts w:ascii="Century" w:hAnsi="Century"/>
        </w:rPr>
        <w:t>León, Guanajuato, a 23 veintitrés de febrero</w:t>
      </w:r>
      <w:bookmarkStart w:id="0" w:name="_GoBack"/>
      <w:bookmarkEnd w:id="0"/>
      <w:r>
        <w:rPr>
          <w:rFonts w:ascii="Century" w:hAnsi="Century"/>
        </w:rPr>
        <w:t xml:space="preserve"> del año 2018 dos mil dieciocho. --------------------------------------------------------------------------------------------</w:t>
      </w:r>
    </w:p>
    <w:p w:rsidR="00C5452B" w:rsidRDefault="00C5452B" w:rsidP="00C5452B">
      <w:pPr>
        <w:spacing w:line="360" w:lineRule="auto"/>
        <w:ind w:firstLine="709"/>
        <w:jc w:val="both"/>
        <w:rPr>
          <w:rFonts w:ascii="Century" w:hAnsi="Century"/>
        </w:rPr>
      </w:pPr>
    </w:p>
    <w:p w:rsidR="00C5452B" w:rsidRDefault="00C5452B" w:rsidP="00C5452B">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0997/3erJAM/2017-JN</w:t>
      </w:r>
      <w:r>
        <w:rPr>
          <w:rFonts w:ascii="Century" w:hAnsi="Century"/>
        </w:rPr>
        <w:t xml:space="preserve">, que contiene las actuaciones del proceso administrativo iniciado con motivo de la demanda interpuesta por el ciudadano </w:t>
      </w:r>
      <w:r w:rsidR="0067518E" w:rsidRPr="0067518E">
        <w:rPr>
          <w:rFonts w:ascii="Century" w:hAnsi="Century"/>
          <w:b/>
        </w:rPr>
        <w:t>*****</w:t>
      </w:r>
      <w:r>
        <w:rPr>
          <w:rFonts w:ascii="Century" w:hAnsi="Century"/>
          <w:b/>
        </w:rPr>
        <w:t>;</w:t>
      </w:r>
      <w:r>
        <w:rPr>
          <w:rFonts w:ascii="Century" w:hAnsi="Century"/>
        </w:rPr>
        <w:t xml:space="preserve"> y ----</w:t>
      </w:r>
    </w:p>
    <w:p w:rsidR="00C5452B" w:rsidRDefault="00C5452B" w:rsidP="00C5452B">
      <w:pPr>
        <w:spacing w:line="360" w:lineRule="auto"/>
        <w:ind w:firstLine="709"/>
        <w:jc w:val="both"/>
        <w:rPr>
          <w:rFonts w:ascii="Century" w:hAnsi="Century"/>
        </w:rPr>
      </w:pPr>
    </w:p>
    <w:p w:rsidR="00C5452B" w:rsidRDefault="00C5452B" w:rsidP="00C5452B">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C5452B" w:rsidRDefault="00C5452B" w:rsidP="00C5452B">
      <w:pPr>
        <w:pStyle w:val="Textoindependiente"/>
        <w:spacing w:line="360" w:lineRule="auto"/>
        <w:ind w:firstLine="708"/>
        <w:jc w:val="center"/>
        <w:rPr>
          <w:rFonts w:ascii="Century" w:hAnsi="Century" w:cs="Calibri"/>
          <w:b/>
          <w:bCs/>
          <w:iCs/>
        </w:rPr>
      </w:pPr>
    </w:p>
    <w:p w:rsidR="00C5452B" w:rsidRDefault="00C5452B" w:rsidP="00C5452B">
      <w:pPr>
        <w:pStyle w:val="Textoindependiente"/>
        <w:spacing w:line="360" w:lineRule="auto"/>
        <w:rPr>
          <w:rFonts w:ascii="Century" w:hAnsi="Century" w:cs="Calibri"/>
          <w:b/>
          <w:bCs/>
        </w:rPr>
      </w:pPr>
    </w:p>
    <w:p w:rsidR="00C5452B" w:rsidRDefault="00C5452B" w:rsidP="00C5452B">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día19 diecinueve de septiembre de 2017 dos mil diecisiete, al haber sido presentada en fecha 26 veintiséis del mismo mes y año. ----------------------------------------------------------------------------------</w:t>
      </w:r>
    </w:p>
    <w:p w:rsidR="00C5452B" w:rsidRDefault="00C5452B" w:rsidP="00C5452B">
      <w:pPr>
        <w:pStyle w:val="Textoindependiente"/>
        <w:spacing w:line="360" w:lineRule="auto"/>
        <w:ind w:firstLine="708"/>
        <w:rPr>
          <w:rFonts w:ascii="Century" w:hAnsi="Century" w:cs="Calibri"/>
          <w:b/>
          <w:bCs/>
        </w:rPr>
      </w:pPr>
    </w:p>
    <w:p w:rsidR="00C5452B" w:rsidRDefault="00C5452B" w:rsidP="00C5452B">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documentada en autos con el</w:t>
      </w:r>
      <w:r>
        <w:rPr>
          <w:rFonts w:ascii="Century" w:hAnsi="Century"/>
        </w:rPr>
        <w:t xml:space="preserve"> original del acta de infracción con folio númeroT-5720587 (Letra T cinco siete dos cero cinco ocho siete</w:t>
      </w:r>
      <w:r>
        <w:rPr>
          <w:rFonts w:ascii="Century" w:hAnsi="Century" w:cs="Calibri"/>
        </w:rPr>
        <w:t xml:space="preserve">), de fecha 19 de septiembre del año 2017 dos mil diecisiete, </w:t>
      </w:r>
      <w:r>
        <w:rPr>
          <w:rFonts w:ascii="Century" w:hAnsi="Century"/>
        </w:rPr>
        <w:t>documento que obran en el secreto de este juzgado</w:t>
      </w:r>
      <w:r>
        <w:rPr>
          <w:rFonts w:ascii="Century" w:hAnsi="Century" w:cs="Calibri"/>
        </w:rPr>
        <w:t xml:space="preserve"> y que merece pleno valor probatorio, conforme lo dispuesto en los artículos 78, 117, 121 y 131 del Código de Procedimiento y Justicia Administrativa para el Estado y los Municipios de Guanajuato; toda vez que se trata de documento público, al ser expedido por servidor público, en el ejercicio de sus funciones; aunada a la circunstancia de que el agente de tránsito, autoridad demandada, al contestar la demanda, en relación a los hechos que nos ocupan, aceptó de manera libre y expresa haberlos conocido y derivado de ello levanto el acta de infracción número </w:t>
      </w:r>
      <w:r>
        <w:rPr>
          <w:rFonts w:ascii="Century" w:hAnsi="Century"/>
        </w:rPr>
        <w:t>T-5720587 (Letra T cinco siete dos cero cinco ocho siete</w:t>
      </w:r>
      <w:r>
        <w:rPr>
          <w:rFonts w:ascii="Century" w:hAnsi="Century" w:cs="Calibri"/>
        </w:rPr>
        <w:t xml:space="preserve">) e incluso retuvo como garantía la licencia de conducir del ahora actor; lo que, sin duda, constituye una confesión expresa conforme a la interpretación gramatical y funcional que se </w:t>
      </w:r>
      <w:r>
        <w:rPr>
          <w:rFonts w:ascii="Century" w:hAnsi="Century" w:cs="Calibri"/>
        </w:rPr>
        <w:lastRenderedPageBreak/>
        <w:t>hace del primer párrafo del artículo 57 del Código de Procedimiento y Justicia Administrativa en vigor en el Estado. -----------------------------------------------------------------------------</w:t>
      </w:r>
    </w:p>
    <w:p w:rsidR="00C5452B" w:rsidRDefault="00C5452B" w:rsidP="00C5452B">
      <w:pPr>
        <w:spacing w:line="360" w:lineRule="auto"/>
        <w:ind w:firstLine="708"/>
        <w:jc w:val="both"/>
        <w:rPr>
          <w:rFonts w:ascii="Century" w:hAnsi="Century" w:cs="Calibri"/>
        </w:rPr>
      </w:pPr>
    </w:p>
    <w:p w:rsidR="00C5452B" w:rsidRDefault="00C5452B" w:rsidP="00C5452B">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 los actos impugnado. -----------------------------------------------------------</w:t>
      </w:r>
    </w:p>
    <w:p w:rsidR="00C5452B" w:rsidRDefault="00C5452B" w:rsidP="00C5452B">
      <w:pPr>
        <w:spacing w:line="360" w:lineRule="auto"/>
        <w:jc w:val="both"/>
        <w:rPr>
          <w:rFonts w:ascii="Century" w:hAnsi="Century" w:cs="Calibri"/>
          <w:b/>
          <w:bCs/>
          <w:iCs/>
        </w:rPr>
      </w:pPr>
    </w:p>
    <w:p w:rsidR="00C5452B" w:rsidRDefault="00C5452B" w:rsidP="00C5452B">
      <w:pPr>
        <w:spacing w:line="360" w:lineRule="auto"/>
        <w:ind w:firstLine="708"/>
        <w:jc w:val="both"/>
        <w:rPr>
          <w:rFonts w:ascii="Century" w:hAnsi="Century" w:cs="Calibri"/>
        </w:rPr>
      </w:pPr>
      <w:r>
        <w:rPr>
          <w:rFonts w:ascii="Century" w:hAnsi="Century" w:cs="Calibri"/>
          <w:b/>
          <w:bCs/>
          <w:iCs/>
        </w:rPr>
        <w:t xml:space="preserve">CUARTO.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rsidR="00C5452B" w:rsidRDefault="00C5452B" w:rsidP="00C5452B">
      <w:pPr>
        <w:spacing w:line="360" w:lineRule="auto"/>
        <w:ind w:firstLine="708"/>
        <w:jc w:val="both"/>
        <w:rPr>
          <w:rFonts w:ascii="Century" w:hAnsi="Century" w:cs="Calibri"/>
          <w:b/>
          <w:bCs/>
          <w:iCs/>
        </w:rPr>
      </w:pPr>
    </w:p>
    <w:p w:rsidR="00C5452B" w:rsidRDefault="00C5452B" w:rsidP="00C5452B">
      <w:pPr>
        <w:spacing w:line="360" w:lineRule="auto"/>
        <w:ind w:firstLine="708"/>
        <w:jc w:val="both"/>
        <w:rPr>
          <w:rFonts w:ascii="Century" w:hAnsi="Century" w:cs="Calibri"/>
          <w:bCs/>
          <w:iCs/>
        </w:rPr>
      </w:pPr>
      <w:r>
        <w:rPr>
          <w:rFonts w:ascii="Century" w:hAnsi="Century" w:cs="Calibri"/>
          <w:bCs/>
          <w:iCs/>
        </w:rPr>
        <w:t xml:space="preserve">En ese sentido, se aprecia que la autoridad demandada </w:t>
      </w:r>
      <w:r>
        <w:rPr>
          <w:rFonts w:ascii="Century" w:hAnsi="Century" w:cs="Calibri"/>
          <w:b/>
          <w:bCs/>
          <w:iCs/>
        </w:rPr>
        <w:t>no planteó</w:t>
      </w:r>
      <w:r>
        <w:rPr>
          <w:rFonts w:ascii="Century" w:hAnsi="Century" w:cs="Calibri"/>
          <w:bCs/>
          <w:iCs/>
        </w:rPr>
        <w:t xml:space="preserve"> alguna causal de improcedencia o sobreseimiento, limitándose a manifestar que solicita que sean examinadas de oficio; este Juzgado, de oficio,  determina que </w:t>
      </w:r>
      <w:r>
        <w:rPr>
          <w:rFonts w:ascii="Century" w:hAnsi="Century" w:cs="Calibri"/>
          <w:b/>
          <w:bCs/>
          <w:iCs/>
        </w:rPr>
        <w:t>no se actualiza</w:t>
      </w:r>
      <w:r>
        <w:rPr>
          <w:rFonts w:ascii="Century" w:hAnsi="Century" w:cs="Calibri"/>
          <w:bCs/>
          <w:iCs/>
        </w:rPr>
        <w:t xml:space="preserve"> ninguna que impida el estudio de fondo de esta causa administrativa, respecto de los actos impugnados. -------------------------------------</w:t>
      </w:r>
    </w:p>
    <w:p w:rsidR="00C5452B" w:rsidRDefault="00C5452B" w:rsidP="00C5452B">
      <w:pPr>
        <w:spacing w:line="360" w:lineRule="auto"/>
        <w:ind w:firstLine="708"/>
        <w:jc w:val="both"/>
        <w:rPr>
          <w:rFonts w:ascii="Century" w:hAnsi="Century" w:cs="Calibri"/>
          <w:bCs/>
          <w:iCs/>
        </w:rPr>
      </w:pPr>
    </w:p>
    <w:p w:rsidR="00C5452B" w:rsidRDefault="00C5452B" w:rsidP="00C5452B">
      <w:pPr>
        <w:spacing w:line="360" w:lineRule="auto"/>
        <w:ind w:firstLine="708"/>
        <w:jc w:val="both"/>
        <w:rPr>
          <w:rFonts w:ascii="Century" w:hAnsi="Century" w:cs="Calibri"/>
        </w:rPr>
      </w:pPr>
      <w:r>
        <w:rPr>
          <w:rFonts w:ascii="Century" w:hAnsi="Century" w:cs="Calibri"/>
          <w:b/>
          <w:bCs/>
          <w:iCs/>
        </w:rPr>
        <w:t>QUINTO.</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C5452B" w:rsidRDefault="00C5452B" w:rsidP="00C5452B">
      <w:pPr>
        <w:spacing w:line="360" w:lineRule="auto"/>
        <w:ind w:firstLine="708"/>
        <w:jc w:val="both"/>
        <w:rPr>
          <w:rFonts w:ascii="Century" w:hAnsi="Century" w:cs="Calibri"/>
        </w:rPr>
      </w:pPr>
    </w:p>
    <w:p w:rsidR="00C5452B" w:rsidRDefault="00C5452B" w:rsidP="00C5452B">
      <w:pPr>
        <w:spacing w:line="360" w:lineRule="auto"/>
        <w:ind w:firstLine="708"/>
        <w:jc w:val="both"/>
        <w:rPr>
          <w:rFonts w:ascii="Century" w:hAnsi="Century" w:cs="Calibri"/>
        </w:rPr>
      </w:pPr>
      <w:r>
        <w:rPr>
          <w:rFonts w:ascii="Century" w:hAnsi="Century" w:cs="Calibri"/>
        </w:rPr>
        <w:t xml:space="preserve">De lo expuesto por el actor en su </w:t>
      </w:r>
      <w:r>
        <w:rPr>
          <w:rFonts w:ascii="Century" w:hAnsi="Century" w:cs="Calibri"/>
          <w:bCs/>
          <w:iCs/>
        </w:rPr>
        <w:t>escrito</w:t>
      </w:r>
      <w:r>
        <w:rPr>
          <w:rFonts w:ascii="Century" w:hAnsi="Century" w:cs="Calibri"/>
        </w:rPr>
        <w:t xml:space="preserve"> de demanda, así como de las constancias que integran la causa administrativa</w:t>
      </w:r>
      <w:r>
        <w:rPr>
          <w:rFonts w:ascii="Century" w:hAnsi="Century" w:cs="Calibri"/>
          <w:bCs/>
          <w:iCs/>
        </w:rPr>
        <w:t xml:space="preserve"> que nos ocupa</w:t>
      </w:r>
      <w:r>
        <w:rPr>
          <w:rFonts w:ascii="Century" w:hAnsi="Century" w:cs="Calibri"/>
        </w:rPr>
        <w:t xml:space="preserve">, se desprende que en fecha 19 diecinueve de septiembre del año 2017 dos mil diecisiete, le fue levantada al actor el acta de infracción número de </w:t>
      </w:r>
      <w:r>
        <w:rPr>
          <w:rFonts w:ascii="Century" w:hAnsi="Century"/>
        </w:rPr>
        <w:t>folio T-5720587 (Letra T cinco siete dos cero cinco ocho siete</w:t>
      </w:r>
      <w:r>
        <w:rPr>
          <w:rFonts w:ascii="Century" w:hAnsi="Century" w:cs="Calibri"/>
        </w:rPr>
        <w:t xml:space="preserve">). El acto administrativo antes referido, es considerado por el actor como ilegal, por tal motivo, acude </w:t>
      </w:r>
      <w:r>
        <w:rPr>
          <w:rFonts w:ascii="Century" w:hAnsi="Century" w:cs="Calibri"/>
        </w:rPr>
        <w:lastRenderedPageBreak/>
        <w:t>a interponer la presente demanda. --------------------------------------------------------------------------------</w:t>
      </w:r>
    </w:p>
    <w:p w:rsidR="00C5452B" w:rsidRDefault="00C5452B" w:rsidP="00C5452B">
      <w:pPr>
        <w:spacing w:line="360" w:lineRule="auto"/>
        <w:ind w:firstLine="708"/>
        <w:jc w:val="both"/>
        <w:rPr>
          <w:rFonts w:ascii="Century" w:hAnsi="Century" w:cs="Calibri"/>
        </w:rPr>
      </w:pPr>
    </w:p>
    <w:p w:rsidR="00C5452B" w:rsidRDefault="00C5452B" w:rsidP="00C5452B">
      <w:pPr>
        <w:pStyle w:val="RESOLUCIONES"/>
      </w:pPr>
      <w:r>
        <w:t>Así las cosas, la “litis” planteada se hace consistir en determinar la legalidad o ilegalidad del acta de infracción con folio número  T-5720587 (Letra T cinco siete dos cero cinco ocho siete</w:t>
      </w:r>
      <w:r>
        <w:rPr>
          <w:rFonts w:cs="Calibri"/>
        </w:rPr>
        <w:t>)</w:t>
      </w:r>
      <w:r>
        <w:t xml:space="preserve">, de fecha 19 </w:t>
      </w:r>
      <w:r>
        <w:rPr>
          <w:rFonts w:cs="Calibri"/>
        </w:rPr>
        <w:t>diecinueve</w:t>
      </w:r>
      <w:r>
        <w:t xml:space="preserve"> septiembre del año 2017 dos mil diecisiete. ---------------------------------------------------------------------</w:t>
      </w:r>
    </w:p>
    <w:p w:rsidR="00C5452B" w:rsidRDefault="00C5452B" w:rsidP="00C5452B">
      <w:pPr>
        <w:pStyle w:val="RESOLUCIONES"/>
      </w:pPr>
    </w:p>
    <w:p w:rsidR="00C5452B" w:rsidRDefault="00C5452B" w:rsidP="00C5452B">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determinada la litis de la presente causa, se procede al análisis de los conceptos de impugnación. ----------------------------------------------</w:t>
      </w:r>
    </w:p>
    <w:p w:rsidR="00C5452B" w:rsidRDefault="00C5452B" w:rsidP="00C5452B">
      <w:pPr>
        <w:pStyle w:val="RESOLUCIONES"/>
      </w:pPr>
    </w:p>
    <w:p w:rsidR="00C5452B" w:rsidRDefault="00C5452B" w:rsidP="00C5452B">
      <w:pPr>
        <w:pStyle w:val="RESOLUCIONES"/>
      </w:pPr>
      <w: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C5452B" w:rsidRDefault="00C5452B" w:rsidP="00C5452B">
      <w:pPr>
        <w:pStyle w:val="RESOLUCIONES"/>
      </w:pPr>
    </w:p>
    <w:p w:rsidR="00C5452B" w:rsidRDefault="00C5452B" w:rsidP="00C5452B">
      <w:pPr>
        <w:pStyle w:val="TESISYJURIS"/>
      </w:pPr>
      <w:r>
        <w:rPr>
          <w:b/>
        </w:rPr>
        <w:t>«CONCEPTOS DE VIOLACIÓN O AGRAVIOS. PARA CUMPLIR CON LOS PRINCIPIOS DE CONGRUENCIA Y EXHAUSTIVIDAD EN LAS SENTENCIAS DE AMPARO ES INNECESARIA SU TRANSCRIPCIÓN.</w:t>
      </w:r>
      <w:r>
        <w:t xml:space="preserve">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C5452B" w:rsidRDefault="00C5452B" w:rsidP="00C5452B">
      <w:pPr>
        <w:pStyle w:val="RESOLUCIONES"/>
      </w:pPr>
    </w:p>
    <w:p w:rsidR="00C5452B" w:rsidRDefault="00C5452B" w:rsidP="00C5452B">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C5452B" w:rsidRDefault="00C5452B" w:rsidP="00C5452B">
      <w:pPr>
        <w:pStyle w:val="RESOLUCIONES"/>
      </w:pPr>
    </w:p>
    <w:p w:rsidR="00C5452B" w:rsidRDefault="00C5452B" w:rsidP="00C5452B">
      <w:pPr>
        <w:pStyle w:val="TESISYJURIS"/>
      </w:pPr>
      <w:r>
        <w:t>Tesis de jurisprudencia 58/2010. Aprobada por la Segunda Sala de este Alto Tribunal, en sesión privada del doce de mayo de dos mil diez.»</w:t>
      </w:r>
    </w:p>
    <w:p w:rsidR="00C5452B" w:rsidRDefault="00C5452B" w:rsidP="00C5452B">
      <w:pPr>
        <w:pStyle w:val="RESOLUCIONES"/>
      </w:pPr>
    </w:p>
    <w:p w:rsidR="00C5452B" w:rsidRDefault="00C5452B" w:rsidP="00C5452B">
      <w:pPr>
        <w:pStyle w:val="Textoindependiente"/>
        <w:spacing w:line="360" w:lineRule="auto"/>
        <w:ind w:firstLine="708"/>
        <w:rPr>
          <w:rFonts w:ascii="Century" w:hAnsi="Century" w:cs="Calibri"/>
        </w:rPr>
      </w:pPr>
      <w:r>
        <w:rPr>
          <w:rFonts w:ascii="Century" w:hAnsi="Century" w:cs="Calibri"/>
        </w:rPr>
        <w:t xml:space="preserve">En tal sentido, quien resuelve se avoca en principio, al estudio del concepto de impugnación contenido en su escrito de demanda, enderezados en contra del acta de infracción número </w:t>
      </w:r>
      <w:r>
        <w:rPr>
          <w:rFonts w:ascii="Century" w:hAnsi="Century"/>
        </w:rPr>
        <w:t>T-5720587 (Letra T cinco siete dos cero cinco ocho siete</w:t>
      </w:r>
      <w:r>
        <w:rPr>
          <w:rFonts w:ascii="Century" w:hAnsi="Century" w:cs="Calibri"/>
        </w:rPr>
        <w:t>), de fecha 19 diecinueve de septiembre del año 2017 dos mil diecisiete, de manera particular el señalado como SEGUNDO, mismo que se considera fundado y suficiente para decretar la nulidad del acta de infracción impugnada. ------------------------------------------------------------------------------------------</w:t>
      </w:r>
    </w:p>
    <w:p w:rsidR="00C5452B" w:rsidRDefault="00C5452B" w:rsidP="00C5452B">
      <w:pPr>
        <w:pStyle w:val="Textoindependiente"/>
        <w:spacing w:line="360" w:lineRule="auto"/>
        <w:ind w:firstLine="708"/>
        <w:rPr>
          <w:rFonts w:ascii="Century" w:hAnsi="Century" w:cs="Calibri"/>
        </w:rPr>
      </w:pPr>
    </w:p>
    <w:p w:rsidR="00C5452B" w:rsidRDefault="00C5452B" w:rsidP="00C5452B">
      <w:pPr>
        <w:pStyle w:val="RESOLUCIONES"/>
        <w:rPr>
          <w:i/>
        </w:rPr>
      </w:pPr>
      <w:r>
        <w:t xml:space="preserve">En tal sentido en dicho concepto de impugnación, el justiciable argumenta: </w:t>
      </w:r>
      <w:r>
        <w:rPr>
          <w:i/>
        </w:rPr>
        <w:t xml:space="preserve">“[…] del acto impugnado no se deriva una correcta fundamentación y motivación que describa de manera fehaciente el contexto en que se suscitaron los hechos, mismo que dieron origen al acto impugnado, ya que como bien podrá apreciar este H. Juzgado hay una carencia de motivación que no puede expresar la realidad de los hechos, pues el agente que ilegalmente levanto una infracción en contra del suscrito se limita a motivar su actuar en tres líneas sin dar mayor explicación de tiempo, modo, lugar, de cómo realmente ocurrieron los hechos, no describe lo esencial, es decir, la razón de la infracción, por ejemplo jamás indica porque carril fue del que aprecio la supuesta infracción cometida por el suscrito, </w:t>
      </w:r>
      <w:r>
        <w:rPr>
          <w:i/>
          <w:lang w:val="es-MX"/>
        </w:rPr>
        <w:t xml:space="preserve">[…] </w:t>
      </w:r>
      <w:r>
        <w:rPr>
          <w:i/>
        </w:rPr>
        <w:t xml:space="preserve">así como tampoco sobre qué calle </w:t>
      </w:r>
      <w:r>
        <w:rPr>
          <w:i/>
          <w:lang w:val="es-MX"/>
        </w:rPr>
        <w:t>[…].</w:t>
      </w:r>
      <w:r>
        <w:rPr>
          <w:i/>
        </w:rPr>
        <w:t>”</w:t>
      </w:r>
    </w:p>
    <w:p w:rsidR="00C5452B" w:rsidRDefault="00C5452B" w:rsidP="00C5452B">
      <w:pPr>
        <w:pStyle w:val="RESOLUCIONES"/>
        <w:rPr>
          <w:i/>
        </w:rPr>
      </w:pPr>
    </w:p>
    <w:p w:rsidR="00C5452B" w:rsidRDefault="00C5452B" w:rsidP="00C5452B">
      <w:pPr>
        <w:pStyle w:val="RESOLUCIONES"/>
        <w:rPr>
          <w:i/>
        </w:rPr>
      </w:pPr>
      <w:r>
        <w:t>Por su parte la autoridad demandada argumenta: “</w:t>
      </w:r>
      <w:r>
        <w:rPr>
          <w:i/>
        </w:rPr>
        <w:t xml:space="preserve">[…] que el cuerpo de acta de infracción que ahora nos ocupa si contiene los elementos de validez del acto administrativo, así como las circunstancias de tiempo hora 17:30 día 19 de septiembre de 2017 dos mil diecisiete, modo Por conducir </w:t>
      </w:r>
      <w:r>
        <w:rPr>
          <w:i/>
        </w:rPr>
        <w:lastRenderedPageBreak/>
        <w:t xml:space="preserve">vehículo de motor, haciendo uso de su equipo de comunicación, siendo su celular. Lugar </w:t>
      </w:r>
      <w:r w:rsidRPr="008B70F2">
        <w:rPr>
          <w:i/>
        </w:rPr>
        <w:t>Calle Francisco I. Madero esquina con la calle Libertad de la Zona Centro de esta ciudad</w:t>
      </w:r>
      <w:r>
        <w:rPr>
          <w:i/>
        </w:rPr>
        <w:t>, con circulación de Norte a Sur […]”.</w:t>
      </w:r>
    </w:p>
    <w:p w:rsidR="00C5452B" w:rsidRDefault="00C5452B" w:rsidP="00C5452B">
      <w:pPr>
        <w:pStyle w:val="RESOLUCIONES"/>
      </w:pPr>
    </w:p>
    <w:p w:rsidR="00C5452B" w:rsidRDefault="00C5452B" w:rsidP="00C5452B">
      <w:pPr>
        <w:pStyle w:val="RESOLUCIONES"/>
      </w:pPr>
      <w:r>
        <w:t>Una vez analizado el acto impugnado, así como lo expuesto por las partes, quien resuelve considera FUNDADO dicho concepto de impugnación; en razón de que el actor esgrime agravios en el sentido de considerar que el acta de infracción impugnada, se encuentra indebidamente motivada, al argumentar, entre otras cuestiones, que no se describe de manera fehaciente como ocurrieron los hechos. -------------------------------------------------------------------</w:t>
      </w:r>
    </w:p>
    <w:p w:rsidR="00C5452B" w:rsidRDefault="00C5452B" w:rsidP="00C5452B">
      <w:pPr>
        <w:pStyle w:val="RESOLUCIONES"/>
      </w:pPr>
    </w:p>
    <w:p w:rsidR="00C5452B" w:rsidRDefault="00C5452B" w:rsidP="00C5452B">
      <w:pPr>
        <w:pStyle w:val="RESOLUCIONES"/>
      </w:pPr>
      <w:r>
        <w:t>En principio es importante señalar, que 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rsidR="00C5452B" w:rsidRDefault="00C5452B" w:rsidP="00C5452B">
      <w:pPr>
        <w:tabs>
          <w:tab w:val="left" w:pos="3975"/>
        </w:tabs>
        <w:spacing w:line="360" w:lineRule="auto"/>
        <w:ind w:firstLine="709"/>
        <w:jc w:val="both"/>
        <w:rPr>
          <w:rFonts w:ascii="Century" w:hAnsi="Century" w:cs="Arial Narrow"/>
          <w:bCs/>
        </w:rPr>
      </w:pPr>
    </w:p>
    <w:p w:rsidR="00C5452B" w:rsidRDefault="00C5452B" w:rsidP="00C5452B">
      <w:pPr>
        <w:tabs>
          <w:tab w:val="left" w:pos="3975"/>
        </w:tabs>
        <w:spacing w:line="360" w:lineRule="auto"/>
        <w:ind w:firstLine="709"/>
        <w:jc w:val="both"/>
        <w:rPr>
          <w:rFonts w:ascii="Century" w:hAnsi="Century"/>
          <w:bCs/>
        </w:rPr>
      </w:pPr>
      <w:r>
        <w:rPr>
          <w:rFonts w:ascii="Century" w:hAnsi="Century" w:cs="Arial Narrow"/>
          <w:bCs/>
        </w:rPr>
        <w:t>Asimismo, es importante considerar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argumentar el por qué, en el caso concreto, se ha realizado el supuesto de hecho que condiciona la aplicación del o los preceptos legales invocados como apoyo legal; ya que de este modo, se tutela a favor del justiciable, el derecho fundamental de la debida fundamentación y motivación, consagrado en nuestra máxima norma jurídica. --------------------------------------------------------------</w:t>
      </w:r>
    </w:p>
    <w:p w:rsidR="00C5452B" w:rsidRDefault="00C5452B" w:rsidP="00C5452B">
      <w:pPr>
        <w:autoSpaceDE w:val="0"/>
        <w:autoSpaceDN w:val="0"/>
        <w:adjustRightInd w:val="0"/>
        <w:spacing w:line="276" w:lineRule="auto"/>
        <w:jc w:val="both"/>
        <w:rPr>
          <w:rFonts w:ascii="Century" w:hAnsi="Century" w:cs="Arial"/>
        </w:rPr>
      </w:pPr>
    </w:p>
    <w:p w:rsidR="00C5452B" w:rsidRDefault="00C5452B" w:rsidP="00C5452B">
      <w:pPr>
        <w:spacing w:line="360" w:lineRule="auto"/>
        <w:ind w:firstLine="709"/>
        <w:jc w:val="both"/>
        <w:rPr>
          <w:rFonts w:ascii="Century" w:hAnsi="Century" w:cs="Calibri"/>
          <w:bCs/>
        </w:rPr>
      </w:pPr>
      <w:r>
        <w:rPr>
          <w:rFonts w:ascii="Century" w:hAnsi="Century" w:cs="Calibri"/>
          <w:bCs/>
        </w:rPr>
        <w:t xml:space="preserve">Bajo ese contexto, existe una indebida motivación del acto impugnado, ya que si bien es cierto en el acta de infracción se señala como artículo </w:t>
      </w:r>
      <w:r>
        <w:rPr>
          <w:rFonts w:ascii="Century" w:hAnsi="Century" w:cs="Calibri"/>
          <w:bCs/>
        </w:rPr>
        <w:lastRenderedPageBreak/>
        <w:t>infringido el 8 fracción X del Reglamento de Tránsito Municipal de León, Guanajuato, mismo que dispone lo siguiente: -------------------------------------------</w:t>
      </w:r>
    </w:p>
    <w:p w:rsidR="00C5452B" w:rsidRDefault="00C5452B" w:rsidP="00C5452B">
      <w:pPr>
        <w:spacing w:line="360" w:lineRule="auto"/>
        <w:ind w:firstLine="709"/>
        <w:jc w:val="both"/>
        <w:rPr>
          <w:rFonts w:ascii="Century" w:hAnsi="Century" w:cs="Calibri"/>
          <w:bCs/>
        </w:rPr>
      </w:pPr>
    </w:p>
    <w:p w:rsidR="00C5452B" w:rsidRDefault="00C5452B" w:rsidP="00C5452B">
      <w:pPr>
        <w:pStyle w:val="TESISYJURIS"/>
      </w:pPr>
      <w:r>
        <w:rPr>
          <w:b/>
        </w:rPr>
        <w:t xml:space="preserve">Artículo 8. </w:t>
      </w:r>
      <w:r>
        <w:t>Se prohíbe a los conductores de vehículos:</w:t>
      </w:r>
    </w:p>
    <w:p w:rsidR="00C5452B" w:rsidRDefault="00C5452B" w:rsidP="00C5452B">
      <w:pPr>
        <w:autoSpaceDE w:val="0"/>
        <w:autoSpaceDN w:val="0"/>
        <w:adjustRightInd w:val="0"/>
        <w:jc w:val="both"/>
        <w:rPr>
          <w:rFonts w:ascii="Arial" w:hAnsi="Arial" w:cs="Arial"/>
        </w:rPr>
      </w:pPr>
    </w:p>
    <w:p w:rsidR="00C5452B" w:rsidRDefault="00C5452B" w:rsidP="00C5452B">
      <w:pPr>
        <w:pStyle w:val="TESISYJURIS"/>
      </w:pPr>
      <w:r>
        <w:t>X. Usar equipos de comunicación móviles o portátiles, así como cualquier otro elemento que impida la correcta y adecuada conducción del vehículo;</w:t>
      </w:r>
    </w:p>
    <w:p w:rsidR="00C5452B" w:rsidRDefault="00C5452B" w:rsidP="00C5452B">
      <w:pPr>
        <w:pStyle w:val="TESISYJURIS"/>
      </w:pPr>
    </w:p>
    <w:p w:rsidR="00C5452B" w:rsidRDefault="00C5452B" w:rsidP="00C5452B">
      <w:pPr>
        <w:pStyle w:val="RESOLUCIONES"/>
        <w:rPr>
          <w:rStyle w:val="RESOLUCIONESCar"/>
        </w:rPr>
      </w:pPr>
      <w:r>
        <w:rPr>
          <w:rStyle w:val="RESOLUCIONESCar"/>
        </w:rPr>
        <w:t xml:space="preserve">Sin embargo una vez realizado un análisis a la boleta de infracción impugnada se observa que el agente de tránsito olvido motivar dicha acta, ya que en el apartado de motivos de la infracción señala: </w:t>
      </w:r>
      <w:r>
        <w:rPr>
          <w:rStyle w:val="RESOLUCIONESCar"/>
          <w:i/>
        </w:rPr>
        <w:t>“usar equipos de comunicación móviles o portátiles así como cualquier otro elemento que impida la correcta y adecuada conducción del vehículo”. ----------------</w:t>
      </w:r>
      <w:r>
        <w:rPr>
          <w:rStyle w:val="RESOLUCIONESCar"/>
        </w:rPr>
        <w:t>-----------------------</w:t>
      </w:r>
    </w:p>
    <w:p w:rsidR="00C5452B" w:rsidRDefault="00C5452B" w:rsidP="00C5452B">
      <w:pPr>
        <w:pStyle w:val="RESOLUCIONES"/>
        <w:rPr>
          <w:rStyle w:val="RESOLUCIONESCar"/>
        </w:rPr>
      </w:pPr>
    </w:p>
    <w:p w:rsidR="00C5452B" w:rsidRDefault="00C5452B" w:rsidP="00C5452B">
      <w:pPr>
        <w:pStyle w:val="SENTENCIAS"/>
      </w:pPr>
      <w:r>
        <w:rPr>
          <w:rStyle w:val="RESOLUCIONESCar"/>
        </w:rPr>
        <w:t xml:space="preserve">Lo anterior, no puede considerarse como motivación, ya que no contiene una exposición de los hechos que dieron origen a la infracción, es decir, no señala que tipo de equipo usaba el actor, si éste era móvil o portátil, o bien de otro tipo, tampoco señala porque considera que con ello se impide la correcta y adecuada conducción del vehículo, lo anterior, ya que en la misma acta de infracción en el apartado de flagrancia el agente de tránsito demandado establece: </w:t>
      </w:r>
      <w:r>
        <w:rPr>
          <w:rStyle w:val="RESOLUCIONESCar"/>
          <w:i/>
        </w:rPr>
        <w:t>“al encontrarme en recorrido se tiene a la vista a dicho vehículo de motor encendido con conductor a bordo infringiendo el artículo mencionado”</w:t>
      </w:r>
      <w:r>
        <w:rPr>
          <w:rStyle w:val="RESOLUCIONESCar"/>
        </w:rPr>
        <w:t>, de lo anterior, no se desprende que el conductor manejaba su vehículo, sino que señala que encontró un vehículo encendido con conductor a bordo, sin especificar, si este estaba conduciendo, si portaba algún equipo de comunicación.; en consecuencia, dicho argumento no puede considerase como una debida motivación, al no precisar el referido agente de tránsito las más mínimas circunstancias de modo, pues sólo se limita a mencionar que se infringió el artículo 8 fracción X, omitiendo hacer una adecuación entre la conducta y el precepto legal que considera violado; además de no precisar, como ya quedó señalado, el tipo de equipo de comunicación que utilizaba el justiciable</w:t>
      </w:r>
      <w:r>
        <w:rPr>
          <w:lang w:val="es-ES_tradnl"/>
        </w:rPr>
        <w:t>;</w:t>
      </w:r>
      <w:r>
        <w:rPr>
          <w:rStyle w:val="RESOLUCIONESCar"/>
        </w:rPr>
        <w:t xml:space="preserve"> en tal sentido y derivado de lo anterior, resulta que dicha acta de infracción carece del requisito de validez establecido en el artículo 137 fracción VI del Código de Procedimiento y Justicia Administrativa para el Estado y los Municipios de Guanajuato, actualizándose por lo tanto, la </w:t>
      </w:r>
      <w:r>
        <w:rPr>
          <w:rStyle w:val="RESOLUCIONESCar"/>
        </w:rPr>
        <w:lastRenderedPageBreak/>
        <w:t xml:space="preserve">causal de ilegalidad establecida en el artículo 302 fracción II del mismo ordenamiento, por lo que es procedente decretar la nulidad del acta de infracción </w:t>
      </w:r>
      <w:r>
        <w:t>T-5720587 (Letra T cinco siete dos cero cinco ocho siete</w:t>
      </w:r>
      <w:r>
        <w:rPr>
          <w:rFonts w:cs="Calibri"/>
        </w:rPr>
        <w:t xml:space="preserve">), de fecha 19 diecinueve de septiembre del año 2017 dos mil diecisiete, </w:t>
      </w:r>
      <w:r>
        <w:rPr>
          <w:rStyle w:val="RESOLUCIONESCar"/>
        </w:rPr>
        <w:t>con fundamento en lo dispuesto por el artículo 300 fracción II del Código de Procedimiento y Justicia Administrativa para el Estado y los Municipios de Guanajuato.</w:t>
      </w:r>
      <w:r>
        <w:t xml:space="preserve"> ----------------------------------------------------</w:t>
      </w:r>
    </w:p>
    <w:p w:rsidR="00C5452B" w:rsidRDefault="00C5452B" w:rsidP="00C5452B">
      <w:pPr>
        <w:pStyle w:val="RESOLUCIONES"/>
      </w:pPr>
    </w:p>
    <w:p w:rsidR="00C5452B" w:rsidRDefault="00C5452B" w:rsidP="00C5452B">
      <w:pPr>
        <w:pStyle w:val="SENTENCIAS"/>
      </w:pPr>
      <w:r>
        <w:rPr>
          <w:b/>
        </w:rPr>
        <w:t>SÉPTIMO</w:t>
      </w:r>
      <w:r>
        <w:t>. En virtud de que el concepto de impugnación antes analizado resultó fundado y suficiente para decretar la nulidad del acto; resulta innecesario el estudio del resto de los agravios, ya que ello no cambiaría, ni afectaría el sentido de esta resolución. ------------------------------------------------------</w:t>
      </w:r>
    </w:p>
    <w:p w:rsidR="00C5452B" w:rsidRDefault="00C5452B" w:rsidP="00C5452B">
      <w:pPr>
        <w:pStyle w:val="SENTENCIAS"/>
        <w:rPr>
          <w:b/>
          <w:bCs/>
          <w:i/>
          <w:iCs/>
          <w:sz w:val="20"/>
          <w:szCs w:val="20"/>
        </w:rPr>
      </w:pPr>
    </w:p>
    <w:p w:rsidR="00C5452B" w:rsidRDefault="00C5452B" w:rsidP="00C5452B">
      <w:pPr>
        <w:pStyle w:val="SENTENCIAS"/>
        <w:rPr>
          <w:szCs w:val="27"/>
        </w:rPr>
      </w:pPr>
      <w:r>
        <w:rPr>
          <w:szCs w:val="27"/>
        </w:rPr>
        <w:t>Sirve de apoyo a lo anterior la tesis de jurisprudencia que a la letra señala: ------------------------------------------------------------------------------------------------</w:t>
      </w:r>
    </w:p>
    <w:p w:rsidR="00C5452B" w:rsidRDefault="00C5452B" w:rsidP="00C5452B">
      <w:pPr>
        <w:pStyle w:val="Textoindependiente"/>
        <w:ind w:firstLine="708"/>
        <w:rPr>
          <w:rFonts w:ascii="Calibri" w:hAnsi="Calibri" w:cs="Arial"/>
          <w:color w:val="7F7F7F" w:themeColor="text1" w:themeTint="80"/>
          <w:sz w:val="20"/>
          <w:szCs w:val="27"/>
        </w:rPr>
      </w:pPr>
    </w:p>
    <w:p w:rsidR="00C5452B" w:rsidRDefault="00C5452B" w:rsidP="00C5452B">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rsidR="00C5452B" w:rsidRDefault="00C5452B" w:rsidP="00C5452B">
      <w:pPr>
        <w:pStyle w:val="TESISYJURIS"/>
        <w:rPr>
          <w:szCs w:val="26"/>
        </w:rPr>
      </w:pPr>
    </w:p>
    <w:p w:rsidR="00C5452B" w:rsidRDefault="00C5452B" w:rsidP="00C5452B">
      <w:pPr>
        <w:pStyle w:val="RESOLUCIONES"/>
        <w:rPr>
          <w:rStyle w:val="RESOLUCIONESCar"/>
        </w:rPr>
      </w:pPr>
      <w:r>
        <w:rPr>
          <w:rStyle w:val="RESOLUCIONESCar"/>
        </w:rPr>
        <w:t>Por lo anteriormente expuesto, con fundamento en los artículos 249, 287, 298, 299, 300, fracción II y V y 302, fracción II, del Código de Procedimiento y Justicia Administrativa para el Estado y los Municipios de Guanajuato, es de resolverse y se: ------------------------------------------------------------</w:t>
      </w:r>
    </w:p>
    <w:p w:rsidR="00C5452B" w:rsidRDefault="00C5452B" w:rsidP="00C5452B">
      <w:pPr>
        <w:pStyle w:val="RESOLUCIONES"/>
      </w:pPr>
    </w:p>
    <w:p w:rsidR="00C5452B" w:rsidRDefault="00C5452B" w:rsidP="00C5452B">
      <w:pPr>
        <w:pStyle w:val="Textoindependiente"/>
        <w:ind w:firstLine="708"/>
        <w:jc w:val="center"/>
        <w:rPr>
          <w:rFonts w:ascii="Century" w:hAnsi="Century" w:cs="Calibri"/>
          <w:b/>
          <w:bCs/>
          <w:iCs/>
        </w:rPr>
      </w:pPr>
      <w:r>
        <w:rPr>
          <w:rFonts w:ascii="Century" w:hAnsi="Century" w:cs="Calibri"/>
          <w:b/>
          <w:bCs/>
          <w:iCs/>
        </w:rPr>
        <w:t xml:space="preserve">R E S U E L V </w:t>
      </w:r>
      <w:proofErr w:type="gramStart"/>
      <w:r>
        <w:rPr>
          <w:rFonts w:ascii="Century" w:hAnsi="Century" w:cs="Calibri"/>
          <w:b/>
          <w:bCs/>
          <w:iCs/>
        </w:rPr>
        <w:t>E :</w:t>
      </w:r>
      <w:proofErr w:type="gramEnd"/>
    </w:p>
    <w:p w:rsidR="00C5452B" w:rsidRDefault="00C5452B" w:rsidP="00C5452B">
      <w:pPr>
        <w:pStyle w:val="Textoindependiente"/>
        <w:ind w:firstLine="708"/>
        <w:jc w:val="center"/>
        <w:rPr>
          <w:rFonts w:ascii="Calibri" w:hAnsi="Calibri" w:cs="Arial"/>
          <w:color w:val="7F7F7F"/>
          <w:sz w:val="26"/>
          <w:szCs w:val="27"/>
        </w:rPr>
      </w:pPr>
    </w:p>
    <w:p w:rsidR="00C5452B" w:rsidRDefault="00C5452B" w:rsidP="00C5452B">
      <w:pPr>
        <w:pStyle w:val="Textoindependiente"/>
        <w:rPr>
          <w:rFonts w:ascii="Calibri" w:hAnsi="Calibri" w:cs="Arial"/>
          <w:color w:val="7F7F7F"/>
          <w:sz w:val="20"/>
          <w:szCs w:val="20"/>
        </w:rPr>
      </w:pPr>
    </w:p>
    <w:p w:rsidR="00C5452B" w:rsidRDefault="00C5452B" w:rsidP="00C5452B">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C5452B" w:rsidRDefault="00C5452B" w:rsidP="00C5452B">
      <w:pPr>
        <w:pStyle w:val="Textoindependiente"/>
        <w:spacing w:line="360" w:lineRule="auto"/>
        <w:ind w:firstLine="709"/>
        <w:rPr>
          <w:rFonts w:ascii="Century" w:hAnsi="Century" w:cs="Calibri"/>
        </w:rPr>
      </w:pPr>
    </w:p>
    <w:p w:rsidR="00C5452B" w:rsidRDefault="00C5452B" w:rsidP="00C5452B">
      <w:pPr>
        <w:pStyle w:val="Textoindependiente"/>
        <w:spacing w:line="360" w:lineRule="auto"/>
        <w:ind w:firstLine="709"/>
        <w:rPr>
          <w:rFonts w:ascii="Century" w:hAnsi="Century" w:cs="Calibri"/>
          <w:b/>
          <w:bCs/>
          <w:iCs/>
        </w:rPr>
      </w:pPr>
      <w:r>
        <w:rPr>
          <w:rFonts w:ascii="Century" w:hAnsi="Century" w:cs="Calibri"/>
          <w:b/>
          <w:bCs/>
          <w:iCs/>
        </w:rPr>
        <w:lastRenderedPageBreak/>
        <w:t xml:space="preserve">SEGUNDO. </w:t>
      </w:r>
      <w:r>
        <w:rPr>
          <w:rFonts w:ascii="Century" w:hAnsi="Century" w:cs="Calibri"/>
        </w:rPr>
        <w:t>Resultó procedente el proceso administrativo promovido por el justiciable, en contra del acta de infracción impuesta por el agente de tránsito. -----------------------------------------------------------------------------------------------</w:t>
      </w:r>
    </w:p>
    <w:p w:rsidR="00C5452B" w:rsidRDefault="00C5452B" w:rsidP="00C5452B">
      <w:pPr>
        <w:pStyle w:val="Textoindependiente"/>
        <w:rPr>
          <w:rFonts w:ascii="Calibri" w:hAnsi="Calibri" w:cs="Arial"/>
          <w:color w:val="7F7F7F"/>
          <w:sz w:val="26"/>
          <w:szCs w:val="26"/>
        </w:rPr>
      </w:pPr>
    </w:p>
    <w:p w:rsidR="00C5452B" w:rsidRDefault="00C5452B" w:rsidP="00C5452B">
      <w:pPr>
        <w:pStyle w:val="SENTENCIAS"/>
      </w:pPr>
      <w:r>
        <w:rPr>
          <w:b/>
        </w:rPr>
        <w:t>TERCERO.</w:t>
      </w:r>
      <w:r>
        <w:t>Se decreta la</w:t>
      </w:r>
      <w:r>
        <w:rPr>
          <w:b/>
        </w:rPr>
        <w:t xml:space="preserve"> nulidad total </w:t>
      </w:r>
      <w:r>
        <w:t xml:space="preserve">de </w:t>
      </w:r>
      <w:r>
        <w:rPr>
          <w:iCs/>
        </w:rPr>
        <w:t xml:space="preserve">la boleta de infracción </w:t>
      </w:r>
      <w:r>
        <w:t>T-5720587 (Letra T cinco siete dos cero cinco ocho siete</w:t>
      </w:r>
      <w:r>
        <w:rPr>
          <w:rFonts w:cs="Calibri"/>
        </w:rPr>
        <w:t xml:space="preserve">), de fecha 19 diecinueve de septiembre del año 2017 dos mil diecisiete, </w:t>
      </w:r>
      <w:r>
        <w:t>emitida por el agente de tránsito municipal, lo anterior, de acuerdo a lo argumentado en el Considerando Sexto de la presente resolución. ------------------------------------------------------------------------</w:t>
      </w:r>
    </w:p>
    <w:p w:rsidR="00C5452B" w:rsidRDefault="00C5452B" w:rsidP="00C5452B">
      <w:pPr>
        <w:pStyle w:val="SENTENCIAS"/>
        <w:rPr>
          <w:rFonts w:cs="Calibri"/>
          <w:lang w:val="es-MX"/>
        </w:rPr>
      </w:pPr>
    </w:p>
    <w:p w:rsidR="00C5452B" w:rsidRDefault="00C5452B" w:rsidP="00C5452B">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C5452B" w:rsidRDefault="00C5452B" w:rsidP="00C5452B">
      <w:pPr>
        <w:spacing w:line="360" w:lineRule="auto"/>
        <w:jc w:val="both"/>
        <w:rPr>
          <w:rFonts w:ascii="Century" w:hAnsi="Century" w:cs="Calibri"/>
          <w:lang w:val="es-MX"/>
        </w:rPr>
      </w:pPr>
    </w:p>
    <w:p w:rsidR="00C5452B" w:rsidRDefault="00C5452B" w:rsidP="00C5452B">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dese de baja en el Libro de Registros que se lleva para tal efecto. </w:t>
      </w:r>
    </w:p>
    <w:p w:rsidR="00C5452B" w:rsidRDefault="00C5452B" w:rsidP="00C5452B">
      <w:pPr>
        <w:pStyle w:val="Textoindependiente"/>
        <w:spacing w:line="360" w:lineRule="auto"/>
        <w:rPr>
          <w:rFonts w:ascii="Century" w:hAnsi="Century" w:cs="Calibri"/>
        </w:rPr>
      </w:pPr>
    </w:p>
    <w:p w:rsidR="00C5452B" w:rsidRDefault="00C5452B" w:rsidP="00C5452B">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5452B"/>
    <w:rsid w:val="000F0C37"/>
    <w:rsid w:val="000F69FE"/>
    <w:rsid w:val="00130147"/>
    <w:rsid w:val="00203B54"/>
    <w:rsid w:val="00324E51"/>
    <w:rsid w:val="00580BB6"/>
    <w:rsid w:val="005B3ABB"/>
    <w:rsid w:val="0067518E"/>
    <w:rsid w:val="00683CAA"/>
    <w:rsid w:val="007F2778"/>
    <w:rsid w:val="00890CAE"/>
    <w:rsid w:val="008B70F2"/>
    <w:rsid w:val="00912179"/>
    <w:rsid w:val="00943D95"/>
    <w:rsid w:val="009C1C5B"/>
    <w:rsid w:val="00A0778B"/>
    <w:rsid w:val="00A704E9"/>
    <w:rsid w:val="00B30D54"/>
    <w:rsid w:val="00BA3DFC"/>
    <w:rsid w:val="00C5452B"/>
    <w:rsid w:val="00CF4622"/>
    <w:rsid w:val="00D53634"/>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2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5452B"/>
    <w:pPr>
      <w:jc w:val="both"/>
    </w:pPr>
    <w:rPr>
      <w:lang w:val="es-MX"/>
    </w:rPr>
  </w:style>
  <w:style w:type="character" w:customStyle="1" w:styleId="TextoindependienteCar">
    <w:name w:val="Texto independiente Car"/>
    <w:basedOn w:val="Fuentedeprrafopredeter"/>
    <w:link w:val="Textoindependiente"/>
    <w:semiHidden/>
    <w:rsid w:val="00C5452B"/>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C5452B"/>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C5452B"/>
    <w:pPr>
      <w:spacing w:line="360" w:lineRule="auto"/>
      <w:ind w:firstLine="709"/>
      <w:jc w:val="both"/>
    </w:pPr>
    <w:rPr>
      <w:rFonts w:ascii="Century" w:hAnsi="Century" w:cs="Arial"/>
    </w:rPr>
  </w:style>
  <w:style w:type="paragraph" w:customStyle="1" w:styleId="TESISYJURIS">
    <w:name w:val="TESIS Y JURIS"/>
    <w:basedOn w:val="Normal"/>
    <w:qFormat/>
    <w:rsid w:val="00C5452B"/>
    <w:pPr>
      <w:ind w:firstLine="709"/>
      <w:jc w:val="both"/>
    </w:pPr>
    <w:rPr>
      <w:rFonts w:ascii="Century" w:hAnsi="Century"/>
      <w:bCs/>
      <w:i/>
      <w:iCs/>
    </w:rPr>
  </w:style>
  <w:style w:type="paragraph" w:customStyle="1" w:styleId="SENTENCIAS">
    <w:name w:val="SENTENCIAS"/>
    <w:basedOn w:val="Normal"/>
    <w:qFormat/>
    <w:rsid w:val="00C5452B"/>
    <w:pPr>
      <w:spacing w:line="360" w:lineRule="auto"/>
      <w:ind w:firstLine="708"/>
      <w:jc w:val="both"/>
    </w:pPr>
    <w:rPr>
      <w:rFonts w:ascii="Century" w:hAnsi="Century"/>
    </w:rPr>
  </w:style>
</w:styles>
</file>

<file path=word/webSettings.xml><?xml version="1.0" encoding="utf-8"?>
<w:webSettings xmlns:r="http://schemas.openxmlformats.org/officeDocument/2006/relationships" xmlns:w="http://schemas.openxmlformats.org/wordprocessingml/2006/main">
  <w:divs>
    <w:div w:id="10456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2551</Words>
  <Characters>14036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2018-03-23T16:17:00Z</dcterms:created>
  <dcterms:modified xsi:type="dcterms:W3CDTF">2018-03-23T16:17:00Z</dcterms:modified>
</cp:coreProperties>
</file>